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F6" w:rsidRPr="00A15EE4" w:rsidRDefault="008459F6" w:rsidP="008459F6">
      <w:pPr>
        <w:jc w:val="center"/>
        <w:rPr>
          <w:rFonts w:ascii="Arial" w:hAnsi="Arial" w:cs="Arial"/>
          <w:b/>
          <w:sz w:val="24"/>
          <w:szCs w:val="24"/>
        </w:rPr>
      </w:pPr>
      <w:r w:rsidRPr="00A15EE4">
        <w:rPr>
          <w:rFonts w:ascii="Arial" w:hAnsi="Arial" w:cs="Arial"/>
          <w:b/>
          <w:sz w:val="24"/>
          <w:szCs w:val="24"/>
        </w:rPr>
        <w:t xml:space="preserve">MOCIÓ </w:t>
      </w:r>
      <w:r>
        <w:rPr>
          <w:rFonts w:ascii="Arial" w:hAnsi="Arial" w:cs="Arial"/>
          <w:b/>
          <w:sz w:val="24"/>
          <w:szCs w:val="24"/>
        </w:rPr>
        <w:t xml:space="preserve">PER DONAR SUPORT </w:t>
      </w:r>
      <w:r w:rsidR="00612097">
        <w:rPr>
          <w:rFonts w:ascii="Arial" w:hAnsi="Arial" w:cs="Arial"/>
          <w:b/>
          <w:sz w:val="24"/>
          <w:szCs w:val="24"/>
        </w:rPr>
        <w:t xml:space="preserve">A LA DECLARACIÓ DEL </w:t>
      </w:r>
      <w:r>
        <w:rPr>
          <w:rFonts w:ascii="Arial" w:hAnsi="Arial" w:cs="Arial"/>
          <w:b/>
          <w:sz w:val="24"/>
          <w:szCs w:val="24"/>
        </w:rPr>
        <w:t>DIA DE L’ALLIBERAMENT FISCAL</w:t>
      </w:r>
    </w:p>
    <w:p w:rsidR="005975BC" w:rsidRDefault="005975B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975BC" w:rsidRDefault="00556FA7">
      <w:pPr>
        <w:pBdr>
          <w:top w:val="nil"/>
          <w:left w:val="nil"/>
          <w:bottom w:val="nil"/>
          <w:right w:val="nil"/>
          <w:between w:val="nil"/>
        </w:pBdr>
        <w:spacing w:after="375"/>
        <w:jc w:val="both"/>
        <w:rPr>
          <w:rFonts w:ascii="Arial" w:eastAsia="Arial" w:hAnsi="Arial" w:cs="Arial"/>
          <w:b/>
          <w:color w:val="191919"/>
          <w:sz w:val="24"/>
          <w:szCs w:val="24"/>
        </w:rPr>
      </w:pPr>
      <w:r>
        <w:rPr>
          <w:rFonts w:ascii="Arial" w:eastAsia="Arial" w:hAnsi="Arial" w:cs="Arial"/>
          <w:b/>
          <w:color w:val="191919"/>
          <w:sz w:val="24"/>
          <w:szCs w:val="24"/>
        </w:rPr>
        <w:t>Declaració del Dia de L’Alliberament Fiscal</w:t>
      </w:r>
    </w:p>
    <w:p w:rsidR="00AD0DB6" w:rsidRDefault="00AD0DB6" w:rsidP="00AD0DB6">
      <w:pPr>
        <w:pBdr>
          <w:top w:val="nil"/>
          <w:left w:val="nil"/>
          <w:bottom w:val="nil"/>
          <w:right w:val="nil"/>
          <w:between w:val="nil"/>
        </w:pBdr>
        <w:spacing w:after="375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</w:rPr>
        <w:t xml:space="preserve">La declaració d’independència dels Estats Units, signada el 1776 per Thomas </w:t>
      </w:r>
      <w:proofErr w:type="spellStart"/>
      <w:r>
        <w:rPr>
          <w:rFonts w:ascii="Arial" w:eastAsia="Arial" w:hAnsi="Arial" w:cs="Arial"/>
          <w:color w:val="191919"/>
        </w:rPr>
        <w:t>Jefferson</w:t>
      </w:r>
      <w:proofErr w:type="spellEnd"/>
      <w:r>
        <w:rPr>
          <w:rFonts w:ascii="Arial" w:eastAsia="Arial" w:hAnsi="Arial" w:cs="Arial"/>
          <w:color w:val="191919"/>
        </w:rPr>
        <w:t xml:space="preserve">, proclamava que els homes i les dones tenim el dret inalienable a la vida, la llibertat, la propietat privada i la cerca de la pròpia felicitat. Els fundadors dels Estats Units rebutjaven, així, pagar a la colònia britànica pel consum del te i iniciaven un llarg període sense impostos, exceptuant els especials sobre el tabac i l’alcohol, així com alguns aranzels. Des d’aleshores, la societat i l’economia nord-americanes, així com el seu sistema fiscal, han evolucionat considerablement, de tal manera que avui, de mitjana, un ciutadà dels Estats Units paga en impostos el 30% de la seva renda. </w:t>
      </w:r>
      <w:proofErr w:type="spellStart"/>
      <w:r>
        <w:rPr>
          <w:rFonts w:ascii="Arial" w:eastAsia="Arial" w:hAnsi="Arial" w:cs="Arial"/>
          <w:color w:val="191919"/>
        </w:rPr>
        <w:t>L’anomenat</w:t>
      </w:r>
      <w:proofErr w:type="spellEnd"/>
      <w:r>
        <w:rPr>
          <w:rFonts w:ascii="Arial" w:eastAsia="Arial" w:hAnsi="Arial" w:cs="Arial"/>
          <w:color w:val="191919"/>
        </w:rPr>
        <w:t xml:space="preserve"> Dia de l’Alliberament Fiscal (</w:t>
      </w:r>
      <w:proofErr w:type="spellStart"/>
      <w:r>
        <w:rPr>
          <w:rFonts w:ascii="Arial" w:eastAsia="Arial" w:hAnsi="Arial" w:cs="Arial"/>
          <w:color w:val="191919"/>
        </w:rPr>
        <w:t>Tax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Freedom</w:t>
      </w:r>
      <w:proofErr w:type="spellEnd"/>
      <w:r>
        <w:rPr>
          <w:rFonts w:ascii="Arial" w:eastAsia="Arial" w:hAnsi="Arial" w:cs="Arial"/>
          <w:color w:val="191919"/>
        </w:rPr>
        <w:t xml:space="preserve"> Day) és el 19 d’abril.</w:t>
      </w:r>
    </w:p>
    <w:p w:rsidR="00AD0DB6" w:rsidRDefault="00AD0DB6" w:rsidP="00AD0DB6">
      <w:pPr>
        <w:pBdr>
          <w:top w:val="nil"/>
          <w:left w:val="nil"/>
          <w:bottom w:val="nil"/>
          <w:right w:val="nil"/>
          <w:between w:val="nil"/>
        </w:pBdr>
        <w:spacing w:after="375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</w:rPr>
        <w:t xml:space="preserve">A Catalunya el Dia de l’Alliberament Fiscal se situaria gairebé tres mesos després, el 5 de juliol. Això implica que un treballador mitjà dedica un total de 185 dies de l’any a complir amb les seves obligacions tributàries, dels quals 102 corresponen a cotitzacions socials, 41 a </w:t>
      </w:r>
      <w:proofErr w:type="spellStart"/>
      <w:r>
        <w:rPr>
          <w:rFonts w:ascii="Arial" w:eastAsia="Arial" w:hAnsi="Arial" w:cs="Arial"/>
          <w:color w:val="191919"/>
        </w:rPr>
        <w:t>l’IRPF</w:t>
      </w:r>
      <w:proofErr w:type="spellEnd"/>
      <w:r>
        <w:rPr>
          <w:rFonts w:ascii="Arial" w:eastAsia="Arial" w:hAnsi="Arial" w:cs="Arial"/>
          <w:color w:val="191919"/>
        </w:rPr>
        <w:t xml:space="preserve">, 25 a </w:t>
      </w:r>
      <w:proofErr w:type="spellStart"/>
      <w:r>
        <w:rPr>
          <w:rFonts w:ascii="Arial" w:eastAsia="Arial" w:hAnsi="Arial" w:cs="Arial"/>
          <w:color w:val="191919"/>
        </w:rPr>
        <w:t>l’IVA</w:t>
      </w:r>
      <w:proofErr w:type="spellEnd"/>
      <w:r>
        <w:rPr>
          <w:rFonts w:ascii="Arial" w:eastAsia="Arial" w:hAnsi="Arial" w:cs="Arial"/>
          <w:color w:val="191919"/>
        </w:rPr>
        <w:t xml:space="preserve">, 11 a impostos especials -tabac, alcohol, hidrocarburs, electricitat i altres consums- i 6 a altres gravàmens com </w:t>
      </w:r>
      <w:proofErr w:type="spellStart"/>
      <w:r>
        <w:rPr>
          <w:rFonts w:ascii="Arial" w:eastAsia="Arial" w:hAnsi="Arial" w:cs="Arial"/>
          <w:color w:val="191919"/>
        </w:rPr>
        <w:t>l’IBI</w:t>
      </w:r>
      <w:proofErr w:type="spellEnd"/>
      <w:r>
        <w:rPr>
          <w:rFonts w:ascii="Arial" w:eastAsia="Arial" w:hAnsi="Arial" w:cs="Arial"/>
          <w:color w:val="191919"/>
        </w:rPr>
        <w:t xml:space="preserve">, Patrimoni,Transmissions Patrimonials i Actes Jurídics Documentats i els impostos sobre: la provisió de continguts per part dels prestadors de serveis de comunicacions electròniques, els grans establiments comercials, els pisos buits, les estades turístiques, les begudes ensucrades envasades, el risc mediambiental d'elements </w:t>
      </w:r>
      <w:proofErr w:type="spellStart"/>
      <w:r>
        <w:rPr>
          <w:rFonts w:ascii="Arial" w:eastAsia="Arial" w:hAnsi="Arial" w:cs="Arial"/>
          <w:color w:val="191919"/>
        </w:rPr>
        <w:t>radiotòxics</w:t>
      </w:r>
      <w:proofErr w:type="spellEnd"/>
      <w:r>
        <w:rPr>
          <w:rFonts w:ascii="Arial" w:eastAsia="Arial" w:hAnsi="Arial" w:cs="Arial"/>
          <w:color w:val="191919"/>
        </w:rPr>
        <w:t>, les emissions dels vehicles de tracció mecànica i els actius no productius de les persones jurídiques (</w:t>
      </w:r>
      <w:proofErr w:type="spellStart"/>
      <w:r>
        <w:fldChar w:fldCharType="begin"/>
      </w:r>
      <w:r>
        <w:instrText>HYPERLINK "https://www.civismo.org/files/DLF%202017%20INFORME%281%29.pdf" \h</w:instrText>
      </w:r>
      <w:r>
        <w:fldChar w:fldCharType="separate"/>
      </w:r>
      <w:r>
        <w:rPr>
          <w:rFonts w:ascii="Arial" w:eastAsia="Arial" w:hAnsi="Arial" w:cs="Arial"/>
          <w:color w:val="0000FF"/>
          <w:u w:val="single"/>
        </w:rPr>
        <w:t>Civismo</w:t>
      </w:r>
      <w:proofErr w:type="spellEnd"/>
      <w:r>
        <w:rPr>
          <w:rFonts w:ascii="Arial" w:eastAsia="Arial" w:hAnsi="Arial" w:cs="Arial"/>
          <w:color w:val="0000FF"/>
          <w:u w:val="single"/>
        </w:rPr>
        <w:t>, 2018</w:t>
      </w:r>
      <w:r>
        <w:fldChar w:fldCharType="end"/>
      </w:r>
      <w:r>
        <w:rPr>
          <w:rFonts w:ascii="Arial" w:eastAsia="Arial" w:hAnsi="Arial" w:cs="Arial"/>
          <w:color w:val="191919"/>
        </w:rPr>
        <w:t>). Els 24.000 euros anuals de salari mitjà (un cost salarial de 31.500 euros si considerem la contribució a la Seguretat Social a càrrec de l’empresari) es converteixen en 16.000 euros nets. En altres paraules: després d’aplicar els impostos sobre les rendes del treball al cost salarial, un individu amb salari mitjà només disposa del 50% restant per al consum o l’estalvi personals.</w:t>
      </w:r>
    </w:p>
    <w:p w:rsidR="00AD0DB6" w:rsidRDefault="00AD0DB6" w:rsidP="00AD0DB6">
      <w:pPr>
        <w:pBdr>
          <w:top w:val="nil"/>
          <w:left w:val="nil"/>
          <w:bottom w:val="nil"/>
          <w:right w:val="nil"/>
          <w:between w:val="nil"/>
        </w:pBdr>
        <w:spacing w:after="375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</w:rPr>
        <w:t>En aquest sentit, les dades de la fiscalitat sobre el treball són especialment preocupants: la falca fiscal (cost salarial - salari net) a Espanya és del 39,3%, un dels nivells més elevats d’Europa (</w:t>
      </w:r>
      <w:proofErr w:type="spellStart"/>
      <w:r>
        <w:fldChar w:fldCharType="begin"/>
      </w:r>
      <w:r>
        <w:instrText>HYPERLINK "https://www.pwc.com/gx/en/paying-taxes/pdf/pwc_paying_taxes_2018_full_report.pdf?WT.mc_id=CT13-PL1300-DM2-TR2-LS1-ND30-TTA4-CN_payingtaxes-2018-intro-pdf-button" \h</w:instrText>
      </w:r>
      <w:r>
        <w:fldChar w:fldCharType="separate"/>
      </w:r>
      <w:r>
        <w:rPr>
          <w:rFonts w:ascii="Arial" w:eastAsia="Arial" w:hAnsi="Arial" w:cs="Arial"/>
          <w:i/>
          <w:color w:val="0000FF"/>
          <w:u w:val="single"/>
        </w:rPr>
        <w:t>Paying</w:t>
      </w:r>
      <w:proofErr w:type="spellEnd"/>
      <w:r>
        <w:rPr>
          <w:rFonts w:ascii="Arial" w:eastAsia="Arial" w:hAnsi="Arial" w:cs="Arial"/>
          <w:i/>
          <w:color w:val="0000FF"/>
          <w:u w:val="single"/>
        </w:rPr>
        <w:t xml:space="preserve"> Taxes 2018, </w:t>
      </w:r>
      <w:r>
        <w:fldChar w:fldCharType="end"/>
      </w:r>
      <w:hyperlink r:id="rId4">
        <w:proofErr w:type="spellStart"/>
        <w:r>
          <w:rPr>
            <w:rFonts w:ascii="Arial" w:eastAsia="Arial" w:hAnsi="Arial" w:cs="Arial"/>
            <w:color w:val="0000FF"/>
            <w:u w:val="single"/>
          </w:rPr>
          <w:t>PwC</w:t>
        </w:r>
        <w:proofErr w:type="spellEnd"/>
      </w:hyperlink>
      <w:r>
        <w:rPr>
          <w:rFonts w:ascii="Arial" w:eastAsia="Arial" w:hAnsi="Arial" w:cs="Arial"/>
          <w:color w:val="191919"/>
        </w:rPr>
        <w:t xml:space="preserve">). Prenent com a referència un contribuent que comença a treballar als 16 anys i que es jubila als 65 -i considerant cotitzacions, IRPF, IVA, impostos especials i </w:t>
      </w:r>
      <w:proofErr w:type="spellStart"/>
      <w:r>
        <w:rPr>
          <w:rFonts w:ascii="Arial" w:eastAsia="Arial" w:hAnsi="Arial" w:cs="Arial"/>
          <w:color w:val="191919"/>
        </w:rPr>
        <w:t>IBI-</w:t>
      </w:r>
      <w:proofErr w:type="spellEnd"/>
      <w:r>
        <w:rPr>
          <w:rFonts w:ascii="Arial" w:eastAsia="Arial" w:hAnsi="Arial" w:cs="Arial"/>
          <w:color w:val="191919"/>
        </w:rPr>
        <w:t>, aquest contribuent haurà dedicat 27 anys de sou a pagar impostos des que entra al mercat de treball fins que mor. Per tant, l’Any de l’Alliberament Fiscal no arriba fins els 43 anys d’edat.</w:t>
      </w:r>
    </w:p>
    <w:p w:rsidR="00AD0DB6" w:rsidRDefault="00AD0DB6" w:rsidP="00AD0DB6">
      <w:pPr>
        <w:pBdr>
          <w:top w:val="nil"/>
          <w:left w:val="nil"/>
          <w:bottom w:val="nil"/>
          <w:right w:val="nil"/>
          <w:between w:val="nil"/>
        </w:pBdr>
        <w:spacing w:after="375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</w:rPr>
        <w:t xml:space="preserve">Per altra banda, el kafkià sistema tributari espanyol té un impacte especialment perniciós per a pimes i autònoms. Una empresa catalana que facturi 150.000 euros a l’any amb una plantilla de 4 treballadors estarà destinant al voltant del 17% de la seva facturació anual en impostos a l’Agència Tributària, a l’administració de la Seguretat Social i a les despeses corresponents a la gestió </w:t>
      </w:r>
      <w:proofErr w:type="spellStart"/>
      <w:r>
        <w:rPr>
          <w:rFonts w:ascii="Arial" w:eastAsia="Arial" w:hAnsi="Arial" w:cs="Arial"/>
          <w:color w:val="191919"/>
        </w:rPr>
        <w:t>externalitzada</w:t>
      </w:r>
      <w:proofErr w:type="spellEnd"/>
      <w:r>
        <w:rPr>
          <w:rFonts w:ascii="Arial" w:eastAsia="Arial" w:hAnsi="Arial" w:cs="Arial"/>
          <w:color w:val="191919"/>
        </w:rPr>
        <w:t xml:space="preserve"> dels impostos. El temps que perd  l’empresa en tasques relacionades amb la gestió d’impostos és de </w:t>
      </w:r>
      <w:r>
        <w:rPr>
          <w:rFonts w:ascii="Arial" w:eastAsia="Arial" w:hAnsi="Arial" w:cs="Arial"/>
          <w:color w:val="191919"/>
        </w:rPr>
        <w:lastRenderedPageBreak/>
        <w:t>152 hores enfront a les 50 que hi dedica una firma d’Estònia. La complexitat del sistema impositiu espanyol no només suposa un cost molt elevat per a pimes, i per tant una barrera d’entrada a la competència, sinó que també minva la productivitat del teixit empresarial. Així doncs, la càrrega administrativa és del 4.6% del PIB, amb nivells propers a Polònia (5%) i sols superada per Grècia i Hongria, que s’acosten als 7 punts del PIB (</w:t>
      </w:r>
      <w:proofErr w:type="spellStart"/>
      <w:r>
        <w:fldChar w:fldCharType="begin"/>
      </w:r>
      <w:r>
        <w:instrText>HYPERLINK "http://bruegel.org/wp-content/uploads/2015/09/efige_wp41_0602121.pdf" \h</w:instrText>
      </w:r>
      <w:r>
        <w:fldChar w:fldCharType="separate"/>
      </w:r>
      <w:r>
        <w:rPr>
          <w:rFonts w:ascii="Arial" w:eastAsia="Arial" w:hAnsi="Arial" w:cs="Arial"/>
          <w:color w:val="0000FF"/>
          <w:u w:val="single"/>
        </w:rPr>
        <w:t>Koch</w:t>
      </w:r>
      <w:proofErr w:type="spellEnd"/>
      <w:r>
        <w:rPr>
          <w:rFonts w:ascii="Arial" w:eastAsia="Arial" w:hAnsi="Arial" w:cs="Arial"/>
          <w:color w:val="0000FF"/>
          <w:u w:val="single"/>
        </w:rPr>
        <w:t>, 2005</w:t>
      </w:r>
      <w:r>
        <w:fldChar w:fldCharType="end"/>
      </w:r>
      <w:r>
        <w:rPr>
          <w:rFonts w:ascii="Arial" w:eastAsia="Arial" w:hAnsi="Arial" w:cs="Arial"/>
          <w:color w:val="191919"/>
        </w:rPr>
        <w:t xml:space="preserve">). Dins de la massificació de procediments, liquidacions, inspeccions i comprovacions limitades, s’estima que gairebé la meitat dels recursos interposats per particulars que arriben a la jurisdicció </w:t>
      </w:r>
      <w:proofErr w:type="spellStart"/>
      <w:r>
        <w:rPr>
          <w:rFonts w:ascii="Arial" w:eastAsia="Arial" w:hAnsi="Arial" w:cs="Arial"/>
          <w:color w:val="191919"/>
        </w:rPr>
        <w:t>contenciosa-administrativa</w:t>
      </w:r>
      <w:proofErr w:type="spellEnd"/>
      <w:r>
        <w:rPr>
          <w:rFonts w:ascii="Arial" w:eastAsia="Arial" w:hAnsi="Arial" w:cs="Arial"/>
          <w:color w:val="191919"/>
        </w:rPr>
        <w:t xml:space="preserve"> es resolen favorablement al contribuent. Aquesta situació implica una taxa d’errors i interpretacions defectuoses de la llei molt elevada per part de l’Agència Tributària. </w:t>
      </w:r>
    </w:p>
    <w:p w:rsidR="00AD0DB6" w:rsidRDefault="00AD0DB6" w:rsidP="00AD0DB6">
      <w:pPr>
        <w:pBdr>
          <w:top w:val="nil"/>
          <w:left w:val="nil"/>
          <w:bottom w:val="nil"/>
          <w:right w:val="nil"/>
          <w:between w:val="nil"/>
        </w:pBdr>
        <w:spacing w:after="375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</w:rPr>
        <w:t xml:space="preserve">Tot i que el discurs que fa referència a l’augment de la càrrega tributària com a instrument per pal·liar les desigualtats és generalitzat avui en dia, l’evidència ens diu que la capacitat redistributiva de la fiscalitat és ínfima en tots els països de </w:t>
      </w:r>
      <w:proofErr w:type="spellStart"/>
      <w:r>
        <w:rPr>
          <w:rFonts w:ascii="Arial" w:eastAsia="Arial" w:hAnsi="Arial" w:cs="Arial"/>
          <w:color w:val="191919"/>
        </w:rPr>
        <w:t>l’OCDE</w:t>
      </w:r>
      <w:proofErr w:type="spellEnd"/>
      <w:r>
        <w:rPr>
          <w:rFonts w:ascii="Arial" w:eastAsia="Arial" w:hAnsi="Arial" w:cs="Arial"/>
          <w:color w:val="191919"/>
        </w:rPr>
        <w:t xml:space="preserve">, i suposa només un 3% de reducció en l’índex de </w:t>
      </w:r>
      <w:proofErr w:type="spellStart"/>
      <w:r>
        <w:rPr>
          <w:rFonts w:ascii="Arial" w:eastAsia="Arial" w:hAnsi="Arial" w:cs="Arial"/>
          <w:color w:val="191919"/>
        </w:rPr>
        <w:t>Gini</w:t>
      </w:r>
      <w:proofErr w:type="spellEnd"/>
      <w:r>
        <w:rPr>
          <w:rFonts w:ascii="Arial" w:eastAsia="Arial" w:hAnsi="Arial" w:cs="Arial"/>
          <w:color w:val="191919"/>
        </w:rPr>
        <w:t xml:space="preserve"> a Espanya (</w:t>
      </w:r>
      <w:hyperlink r:id="rId5">
        <w:r>
          <w:rPr>
            <w:rFonts w:ascii="Arial" w:eastAsia="Arial" w:hAnsi="Arial" w:cs="Arial"/>
            <w:color w:val="0000FF"/>
            <w:u w:val="single"/>
          </w:rPr>
          <w:t>OCDE, 2018</w:t>
        </w:r>
      </w:hyperlink>
      <w:r>
        <w:rPr>
          <w:rFonts w:ascii="Arial" w:eastAsia="Arial" w:hAnsi="Arial" w:cs="Arial"/>
          <w:color w:val="191919"/>
        </w:rPr>
        <w:t xml:space="preserve">). Fins i tot els països escandinaus com Dinamarca han reduït cotitzacions i </w:t>
      </w:r>
      <w:proofErr w:type="spellStart"/>
      <w:r>
        <w:rPr>
          <w:rFonts w:ascii="Arial" w:eastAsia="Arial" w:hAnsi="Arial" w:cs="Arial"/>
          <w:color w:val="191919"/>
        </w:rPr>
        <w:t>l’impost</w:t>
      </w:r>
      <w:proofErr w:type="spellEnd"/>
      <w:r>
        <w:rPr>
          <w:rFonts w:ascii="Arial" w:eastAsia="Arial" w:hAnsi="Arial" w:cs="Arial"/>
          <w:color w:val="191919"/>
        </w:rPr>
        <w:t xml:space="preserve"> de societats i reorientat la despesa pública per beneficiar els ciutadans de menor renda. Per tant, la desigualtat en cap cas justifica seguir drenant i espoliant els contribuents en un sistema com l’espanyol, que no transfereix rendes de rics a pobres sinó de grups desorganitzats a grups organitzats. Hem de ser conscients que res és gratuït i que el pes dels impostos sobre les nostres butxaques és immens. Això ens hauria d’animar a reivindicar una rebaixa de l’esforç fiscal i a esdevenir més exigents amb les administracions públiques pel que fa a l’ús dels nostres estalvis. Cal que la despesa pública realment es destini a millorar les condicions de vida i les oportunitats dels estrats socials més vulnerables, a través d’instruments realment efectius (crèdits fiscals, polítiques de rendes, despesa en guarderies, xecs escolars) i inversions altament productives (recerca i innovació o infraestructures estratègiques, com el Corredor Mediterrani). Tot el que no compleixi aquests supòsits hauria de ser revisat amb lupa; com va dir el mateix </w:t>
      </w:r>
      <w:proofErr w:type="spellStart"/>
      <w:r>
        <w:rPr>
          <w:rFonts w:ascii="Arial" w:eastAsia="Arial" w:hAnsi="Arial" w:cs="Arial"/>
          <w:color w:val="191919"/>
        </w:rPr>
        <w:t>Jefferson</w:t>
      </w:r>
      <w:proofErr w:type="spellEnd"/>
      <w:r>
        <w:rPr>
          <w:rFonts w:ascii="Arial" w:eastAsia="Arial" w:hAnsi="Arial" w:cs="Arial"/>
          <w:color w:val="191919"/>
        </w:rPr>
        <w:t>, “el preu de la llibertat és l’eterna vigilància”.</w:t>
      </w:r>
    </w:p>
    <w:p w:rsidR="00AD0DB6" w:rsidRDefault="00AD0DB6" w:rsidP="00AD0D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</w:rPr>
        <w:t xml:space="preserve">És fonamental, doncs, avançar amb fermesa cap a un sistema amb impostos més baixos i transparents. Cal fugir de </w:t>
      </w:r>
      <w:proofErr w:type="spellStart"/>
      <w:r>
        <w:rPr>
          <w:rFonts w:ascii="Arial" w:eastAsia="Arial" w:hAnsi="Arial" w:cs="Arial"/>
          <w:color w:val="191919"/>
        </w:rPr>
        <w:t>l’infern</w:t>
      </w:r>
      <w:proofErr w:type="spellEnd"/>
      <w:r>
        <w:rPr>
          <w:rFonts w:ascii="Arial" w:eastAsia="Arial" w:hAnsi="Arial" w:cs="Arial"/>
          <w:color w:val="191919"/>
        </w:rPr>
        <w:t xml:space="preserve"> fiscal espanyol però no per crear-ne un altre d’equivalent sinó per establir un marc tributari que no penalitzi el treball, l’estalvi, la iniciativa privada i la generació de riquesa. A més a més, la descentralització i la competència fiscal estableixen un marc d’incentius que afavoreixen la moderació tributària. Per aquest motiu, és imprescindible conscienciar la ciutadania del que destina anualment a impostos i mobilitzar-nos junts per una rebaixa de l’esforç fiscal a Catalunya.</w:t>
      </w:r>
    </w:p>
    <w:p w:rsidR="005975BC" w:rsidRDefault="005975B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91919"/>
          <w:sz w:val="24"/>
          <w:szCs w:val="24"/>
        </w:rPr>
      </w:pPr>
    </w:p>
    <w:p w:rsidR="009F238C" w:rsidRDefault="009F238C">
      <w:pPr>
        <w:jc w:val="both"/>
        <w:rPr>
          <w:rFonts w:ascii="Arial" w:eastAsia="Arial" w:hAnsi="Arial" w:cs="Arial"/>
          <w:color w:val="191919"/>
          <w:sz w:val="24"/>
          <w:szCs w:val="24"/>
        </w:rPr>
      </w:pPr>
    </w:p>
    <w:p w:rsidR="005975BC" w:rsidRDefault="00556FA7">
      <w:pPr>
        <w:jc w:val="both"/>
        <w:rPr>
          <w:rFonts w:ascii="Arial" w:eastAsia="Arial" w:hAnsi="Arial" w:cs="Arial"/>
          <w:color w:val="191919"/>
          <w:sz w:val="24"/>
          <w:szCs w:val="24"/>
        </w:rPr>
      </w:pPr>
      <w:r>
        <w:rPr>
          <w:rFonts w:ascii="Arial" w:eastAsia="Arial" w:hAnsi="Arial" w:cs="Arial"/>
          <w:color w:val="191919"/>
          <w:sz w:val="24"/>
          <w:szCs w:val="24"/>
        </w:rPr>
        <w:t xml:space="preserve">Pels motius exposats, el Grup Municipal </w:t>
      </w:r>
      <w:r w:rsidR="009F238C">
        <w:rPr>
          <w:rFonts w:ascii="Arial" w:eastAsia="Arial" w:hAnsi="Arial" w:cs="Arial"/>
          <w:color w:val="191919"/>
          <w:sz w:val="24"/>
          <w:szCs w:val="24"/>
        </w:rPr>
        <w:t>............................</w:t>
      </w:r>
      <w:r>
        <w:rPr>
          <w:rFonts w:ascii="Arial" w:eastAsia="Arial" w:hAnsi="Arial" w:cs="Arial"/>
          <w:color w:val="191919"/>
          <w:sz w:val="24"/>
          <w:szCs w:val="24"/>
        </w:rPr>
        <w:t xml:space="preserve"> proposa al Ple l’adopció dels següents acords:</w:t>
      </w:r>
    </w:p>
    <w:p w:rsidR="007B48A0" w:rsidRDefault="007B48A0">
      <w:pPr>
        <w:jc w:val="both"/>
        <w:rPr>
          <w:rFonts w:ascii="Arial" w:eastAsia="Arial" w:hAnsi="Arial" w:cs="Arial"/>
          <w:color w:val="191919"/>
          <w:sz w:val="24"/>
          <w:szCs w:val="24"/>
        </w:rPr>
      </w:pPr>
    </w:p>
    <w:p w:rsidR="005975BC" w:rsidRDefault="00556FA7">
      <w:pPr>
        <w:ind w:left="2832" w:firstLine="708"/>
        <w:jc w:val="both"/>
        <w:rPr>
          <w:rFonts w:ascii="Arial" w:eastAsia="Arial" w:hAnsi="Arial" w:cs="Arial"/>
          <w:b/>
          <w:color w:val="191919"/>
          <w:sz w:val="24"/>
          <w:szCs w:val="24"/>
        </w:rPr>
      </w:pPr>
      <w:r>
        <w:rPr>
          <w:rFonts w:ascii="Arial" w:eastAsia="Arial" w:hAnsi="Arial" w:cs="Arial"/>
          <w:b/>
          <w:color w:val="191919"/>
          <w:sz w:val="24"/>
          <w:szCs w:val="24"/>
        </w:rPr>
        <w:t>ACORDS</w:t>
      </w:r>
    </w:p>
    <w:p w:rsidR="005975BC" w:rsidRDefault="009F238C">
      <w:pPr>
        <w:jc w:val="both"/>
        <w:rPr>
          <w:rFonts w:ascii="Arial" w:eastAsia="Arial" w:hAnsi="Arial" w:cs="Arial"/>
          <w:color w:val="191919"/>
          <w:sz w:val="24"/>
          <w:szCs w:val="24"/>
        </w:rPr>
      </w:pPr>
      <w:r>
        <w:rPr>
          <w:rFonts w:ascii="Arial" w:eastAsia="Arial" w:hAnsi="Arial" w:cs="Arial"/>
          <w:color w:val="191919"/>
          <w:sz w:val="24"/>
          <w:szCs w:val="24"/>
        </w:rPr>
        <w:lastRenderedPageBreak/>
        <w:t>PRIMER</w:t>
      </w:r>
      <w:r w:rsidR="00556FA7">
        <w:rPr>
          <w:rFonts w:ascii="Arial" w:eastAsia="Arial" w:hAnsi="Arial" w:cs="Arial"/>
          <w:color w:val="191919"/>
          <w:sz w:val="24"/>
          <w:szCs w:val="24"/>
        </w:rPr>
        <w:t xml:space="preserve">.- Manifestar l’adhesió de l’Ajuntament </w:t>
      </w:r>
      <w:r w:rsidR="007B48A0">
        <w:rPr>
          <w:rFonts w:ascii="Arial" w:eastAsia="Arial" w:hAnsi="Arial" w:cs="Arial"/>
          <w:color w:val="191919"/>
          <w:sz w:val="24"/>
          <w:szCs w:val="24"/>
        </w:rPr>
        <w:t>...............................</w:t>
      </w:r>
      <w:r w:rsidR="00556FA7">
        <w:rPr>
          <w:rFonts w:ascii="Arial" w:eastAsia="Arial" w:hAnsi="Arial" w:cs="Arial"/>
          <w:color w:val="191919"/>
          <w:sz w:val="24"/>
          <w:szCs w:val="24"/>
        </w:rPr>
        <w:t xml:space="preserve"> a la Declaració del Dia de l’Alliberament Fiscal.</w:t>
      </w:r>
    </w:p>
    <w:p w:rsidR="005975BC" w:rsidRDefault="009F238C">
      <w:pPr>
        <w:jc w:val="both"/>
        <w:rPr>
          <w:rFonts w:ascii="Arial" w:eastAsia="Times New Roman" w:hAnsi="Arial" w:cs="Arial"/>
          <w:color w:val="191919"/>
          <w:sz w:val="24"/>
          <w:szCs w:val="24"/>
          <w:lang w:eastAsia="ca-ES"/>
        </w:rPr>
      </w:pPr>
      <w:r>
        <w:rPr>
          <w:rFonts w:ascii="Arial" w:eastAsia="Arial" w:hAnsi="Arial" w:cs="Arial"/>
          <w:color w:val="191919"/>
          <w:sz w:val="24"/>
          <w:szCs w:val="24"/>
        </w:rPr>
        <w:t>SEGON</w:t>
      </w:r>
      <w:r w:rsidR="00556FA7">
        <w:rPr>
          <w:rFonts w:ascii="Arial" w:eastAsia="Arial" w:hAnsi="Arial" w:cs="Arial"/>
          <w:color w:val="191919"/>
          <w:sz w:val="24"/>
          <w:szCs w:val="24"/>
        </w:rPr>
        <w:t xml:space="preserve">.- Promoure al municipi que entitats, associacions i agents econòmics </w:t>
      </w:r>
      <w:r w:rsidR="00612097">
        <w:rPr>
          <w:rFonts w:ascii="Arial" w:eastAsia="Times New Roman" w:hAnsi="Arial" w:cs="Arial"/>
          <w:color w:val="191919"/>
          <w:sz w:val="24"/>
          <w:szCs w:val="24"/>
          <w:lang w:eastAsia="ca-ES"/>
        </w:rPr>
        <w:t>s’adhereixin a la Declaració del Dia de l’Alliberament Fiscal.</w:t>
      </w:r>
    </w:p>
    <w:p w:rsidR="009F238C" w:rsidRDefault="009F238C" w:rsidP="009F238C">
      <w:pPr>
        <w:spacing w:line="360" w:lineRule="auto"/>
        <w:ind w:right="-1"/>
        <w:jc w:val="both"/>
        <w:rPr>
          <w:rFonts w:ascii="Arial" w:eastAsia="Times New Roman" w:hAnsi="Arial" w:cs="Arial"/>
          <w:color w:val="191919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ca-ES"/>
        </w:rPr>
        <w:t xml:space="preserve">TERCER.- </w:t>
      </w:r>
      <w:r w:rsidRPr="009F238C">
        <w:rPr>
          <w:rFonts w:ascii="Arial" w:eastAsia="Times New Roman" w:hAnsi="Arial" w:cs="Arial"/>
          <w:color w:val="191919"/>
          <w:sz w:val="24"/>
          <w:szCs w:val="24"/>
          <w:lang w:eastAsia="ca-ES"/>
        </w:rPr>
        <w:t xml:space="preserve">Instar al Departament d’Economia i Hisenda de la Generalitat de Catalunya a portar a terme les mesures necessàries per assolir els objectius de les demandes </w:t>
      </w:r>
      <w:r>
        <w:rPr>
          <w:rFonts w:ascii="Arial" w:eastAsia="Times New Roman" w:hAnsi="Arial" w:cs="Arial"/>
          <w:color w:val="191919"/>
          <w:sz w:val="24"/>
          <w:szCs w:val="24"/>
          <w:lang w:eastAsia="ca-ES"/>
        </w:rPr>
        <w:t>d’aquesta declaració.</w:t>
      </w:r>
    </w:p>
    <w:p w:rsidR="009F238C" w:rsidRDefault="009F238C" w:rsidP="009F238C">
      <w:pPr>
        <w:spacing w:line="360" w:lineRule="auto"/>
        <w:ind w:right="-1"/>
        <w:jc w:val="both"/>
        <w:rPr>
          <w:rFonts w:ascii="Arial" w:eastAsia="Times New Roman" w:hAnsi="Arial" w:cs="Arial"/>
          <w:color w:val="191919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ca-ES"/>
        </w:rPr>
        <w:t>QUART</w:t>
      </w:r>
      <w:r w:rsidRPr="00A15EE4">
        <w:rPr>
          <w:rFonts w:ascii="Arial" w:eastAsia="Times New Roman" w:hAnsi="Arial" w:cs="Arial"/>
          <w:color w:val="191919"/>
          <w:sz w:val="24"/>
          <w:szCs w:val="24"/>
          <w:lang w:eastAsia="ca-ES"/>
        </w:rPr>
        <w:t xml:space="preserve">.- </w:t>
      </w:r>
      <w:r w:rsidRPr="005E6619">
        <w:rPr>
          <w:rFonts w:ascii="Arial" w:eastAsia="Times New Roman" w:hAnsi="Arial" w:cs="Arial"/>
          <w:color w:val="191919"/>
          <w:sz w:val="24"/>
          <w:szCs w:val="24"/>
          <w:lang w:eastAsia="ca-ES"/>
        </w:rPr>
        <w:t xml:space="preserve">Donar trasllat d’aquests acords al </w:t>
      </w:r>
      <w:r>
        <w:rPr>
          <w:rFonts w:ascii="Arial" w:eastAsia="Times New Roman" w:hAnsi="Arial" w:cs="Arial"/>
          <w:color w:val="191919"/>
          <w:sz w:val="24"/>
          <w:szCs w:val="24"/>
          <w:lang w:eastAsia="ca-ES"/>
        </w:rPr>
        <w:t xml:space="preserve">Departament d’Economia i Hisenda </w:t>
      </w:r>
      <w:r w:rsidRPr="005E6619">
        <w:rPr>
          <w:rFonts w:ascii="Arial" w:eastAsia="Times New Roman" w:hAnsi="Arial" w:cs="Arial"/>
          <w:color w:val="191919"/>
          <w:sz w:val="24"/>
          <w:szCs w:val="24"/>
          <w:lang w:eastAsia="ca-ES"/>
        </w:rPr>
        <w:t>de la Generalitat</w:t>
      </w:r>
      <w:r>
        <w:rPr>
          <w:rFonts w:ascii="Arial" w:eastAsia="Times New Roman" w:hAnsi="Arial" w:cs="Arial"/>
          <w:color w:val="191919"/>
          <w:sz w:val="24"/>
          <w:szCs w:val="24"/>
          <w:lang w:eastAsia="ca-ES"/>
        </w:rPr>
        <w:t xml:space="preserve"> de Catalunya</w:t>
      </w:r>
      <w:r w:rsidRPr="005E6619">
        <w:rPr>
          <w:rFonts w:ascii="Arial" w:eastAsia="Times New Roman" w:hAnsi="Arial" w:cs="Arial"/>
          <w:color w:val="191919"/>
          <w:sz w:val="24"/>
          <w:szCs w:val="24"/>
          <w:lang w:eastAsia="ca-ES"/>
        </w:rPr>
        <w:t>, al Parlament de Catalunya,</w:t>
      </w:r>
      <w:r>
        <w:rPr>
          <w:rFonts w:ascii="Arial" w:eastAsia="Times New Roman" w:hAnsi="Arial" w:cs="Arial"/>
          <w:color w:val="191919"/>
          <w:sz w:val="24"/>
          <w:szCs w:val="24"/>
          <w:lang w:eastAsia="ca-ES"/>
        </w:rPr>
        <w:t xml:space="preserve"> </w:t>
      </w:r>
      <w:r w:rsidRPr="00D4148A">
        <w:rPr>
          <w:rFonts w:ascii="Arial" w:hAnsi="Arial" w:cs="Arial"/>
          <w:color w:val="191919"/>
          <w:sz w:val="24"/>
          <w:szCs w:val="24"/>
          <w:lang w:eastAsia="ca-ES"/>
        </w:rPr>
        <w:t>a l’Associ</w:t>
      </w:r>
      <w:r>
        <w:rPr>
          <w:rFonts w:ascii="Arial" w:hAnsi="Arial" w:cs="Arial"/>
          <w:color w:val="191919"/>
          <w:sz w:val="24"/>
          <w:szCs w:val="24"/>
          <w:lang w:eastAsia="ca-ES"/>
        </w:rPr>
        <w:t xml:space="preserve">ació Catalana de Municipis, així com </w:t>
      </w:r>
      <w:r>
        <w:rPr>
          <w:rFonts w:ascii="Arial" w:eastAsia="Times New Roman" w:hAnsi="Arial" w:cs="Arial"/>
          <w:color w:val="191919"/>
          <w:sz w:val="24"/>
          <w:szCs w:val="24"/>
          <w:lang w:eastAsia="ca-ES"/>
        </w:rPr>
        <w:t>al Col·lectiu Catalans Lliures que insta la moció.</w:t>
      </w:r>
    </w:p>
    <w:p w:rsidR="007B48A0" w:rsidRDefault="007B48A0" w:rsidP="009F238C">
      <w:pPr>
        <w:spacing w:line="360" w:lineRule="auto"/>
        <w:ind w:right="-1"/>
        <w:jc w:val="both"/>
        <w:rPr>
          <w:rFonts w:ascii="Arial" w:eastAsia="Times New Roman" w:hAnsi="Arial" w:cs="Arial"/>
          <w:color w:val="191919"/>
          <w:sz w:val="24"/>
          <w:szCs w:val="24"/>
          <w:lang w:eastAsia="ca-ES"/>
        </w:rPr>
      </w:pPr>
    </w:p>
    <w:p w:rsidR="005975BC" w:rsidRDefault="00556FA7">
      <w:pPr>
        <w:jc w:val="both"/>
        <w:rPr>
          <w:rFonts w:ascii="Arial" w:eastAsia="Arial" w:hAnsi="Arial" w:cs="Arial"/>
          <w:color w:val="191919"/>
          <w:sz w:val="24"/>
          <w:szCs w:val="24"/>
        </w:rPr>
      </w:pPr>
      <w:r>
        <w:rPr>
          <w:rFonts w:ascii="Arial" w:eastAsia="Arial" w:hAnsi="Arial" w:cs="Arial"/>
          <w:color w:val="191919"/>
          <w:sz w:val="24"/>
          <w:szCs w:val="24"/>
        </w:rPr>
        <w:t>No obstant això el Ple considerarà allò que cregui més oportú.</w:t>
      </w:r>
    </w:p>
    <w:p w:rsidR="007B48A0" w:rsidRDefault="007B48A0">
      <w:pPr>
        <w:jc w:val="both"/>
        <w:rPr>
          <w:rFonts w:ascii="Arial" w:eastAsia="Arial" w:hAnsi="Arial" w:cs="Arial"/>
          <w:color w:val="191919"/>
          <w:sz w:val="24"/>
          <w:szCs w:val="24"/>
        </w:rPr>
      </w:pPr>
    </w:p>
    <w:p w:rsidR="005975BC" w:rsidRDefault="009F238C">
      <w:pPr>
        <w:jc w:val="both"/>
        <w:rPr>
          <w:rFonts w:ascii="Arial" w:eastAsia="Arial" w:hAnsi="Arial" w:cs="Arial"/>
          <w:color w:val="191919"/>
          <w:sz w:val="24"/>
          <w:szCs w:val="24"/>
        </w:rPr>
      </w:pPr>
      <w:r>
        <w:rPr>
          <w:rFonts w:ascii="Arial" w:eastAsia="Arial" w:hAnsi="Arial" w:cs="Arial"/>
          <w:color w:val="191919"/>
          <w:sz w:val="24"/>
          <w:szCs w:val="24"/>
        </w:rPr>
        <w:t>.........................., .. de ................... de .........</w:t>
      </w:r>
      <w:r w:rsidR="00556FA7">
        <w:rPr>
          <w:rFonts w:ascii="Arial" w:eastAsia="Arial" w:hAnsi="Arial" w:cs="Arial"/>
          <w:color w:val="191919"/>
          <w:sz w:val="24"/>
          <w:szCs w:val="24"/>
        </w:rPr>
        <w:t xml:space="preserve"> </w:t>
      </w:r>
    </w:p>
    <w:sectPr w:rsidR="005975BC" w:rsidSect="005975B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975BC"/>
    <w:rsid w:val="004A6435"/>
    <w:rsid w:val="00556FA7"/>
    <w:rsid w:val="005975BC"/>
    <w:rsid w:val="00612097"/>
    <w:rsid w:val="007B48A0"/>
    <w:rsid w:val="008459F6"/>
    <w:rsid w:val="00936E0C"/>
    <w:rsid w:val="009F238C"/>
    <w:rsid w:val="00AD0DB6"/>
    <w:rsid w:val="00BD2B14"/>
    <w:rsid w:val="00C9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EB"/>
  </w:style>
  <w:style w:type="paragraph" w:styleId="Ttol1">
    <w:name w:val="heading 1"/>
    <w:basedOn w:val="normal0"/>
    <w:next w:val="normal0"/>
    <w:rsid w:val="004603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0"/>
    <w:next w:val="normal0"/>
    <w:rsid w:val="004603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0"/>
    <w:next w:val="normal0"/>
    <w:rsid w:val="004603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0"/>
    <w:next w:val="normal0"/>
    <w:rsid w:val="004603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0"/>
    <w:next w:val="normal0"/>
    <w:rsid w:val="004603C1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0"/>
    <w:next w:val="normal0"/>
    <w:rsid w:val="004603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"/>
    <w:rsid w:val="005975BC"/>
  </w:style>
  <w:style w:type="table" w:customStyle="1" w:styleId="TableNormal">
    <w:name w:val="Table Normal"/>
    <w:rsid w:val="00597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0"/>
    <w:next w:val="normal0"/>
    <w:rsid w:val="004603C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4603C1"/>
  </w:style>
  <w:style w:type="table" w:customStyle="1" w:styleId="TableNormal0">
    <w:name w:val="Table Normal"/>
    <w:rsid w:val="00460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4603C1"/>
  </w:style>
  <w:style w:type="table" w:customStyle="1" w:styleId="TableNormal1">
    <w:name w:val="Table Normal"/>
    <w:rsid w:val="00460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e">
    <w:name w:val="mce"/>
    <w:basedOn w:val="Normal"/>
    <w:rsid w:val="00C5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Tipusdelletraperdefectedelpargraf"/>
    <w:uiPriority w:val="20"/>
    <w:qFormat/>
    <w:rsid w:val="00C542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ennegreta">
    <w:name w:val="Strong"/>
    <w:basedOn w:val="Tipusdelletraperdefectedelpargraf"/>
    <w:uiPriority w:val="22"/>
    <w:qFormat/>
    <w:rsid w:val="00D4148A"/>
    <w:rPr>
      <w:b/>
      <w:bCs/>
    </w:rPr>
  </w:style>
  <w:style w:type="paragraph" w:styleId="Subttol">
    <w:name w:val="Subtitle"/>
    <w:basedOn w:val="Normal"/>
    <w:next w:val="Normal"/>
    <w:rsid w:val="005975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lla">
    <w:name w:val="Hyperlink"/>
    <w:basedOn w:val="Tipusdelletraperdefectedelpargraf"/>
    <w:uiPriority w:val="99"/>
    <w:unhideWhenUsed/>
    <w:rsid w:val="00D844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cd.org/officialdocuments/publicdisplaydocumentpdf/?cote=ECO/WKP(2017)85&amp;docLanguage=En" TargetMode="External"/><Relationship Id="rId4" Type="http://schemas.openxmlformats.org/officeDocument/2006/relationships/hyperlink" Target="https://www.pwc.com/gx/en/paying-taxes/pdf/pwc_paying_taxes_2018_full_report.pdf?WT.mc_id=CT13-PL1300-DM2-TR2-LS1-ND30-TTA4-CN_payingtaxes-2018-intro-pdf-but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</cp:lastModifiedBy>
  <cp:revision>7</cp:revision>
  <dcterms:created xsi:type="dcterms:W3CDTF">2018-06-19T09:32:00Z</dcterms:created>
  <dcterms:modified xsi:type="dcterms:W3CDTF">2018-06-27T08:52:00Z</dcterms:modified>
</cp:coreProperties>
</file>